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D66A800" w:rsidR="00B53229" w:rsidRPr="00AC7273" w:rsidRDefault="00B53229" w:rsidP="00B53229">
            <w:pPr>
              <w:rPr>
                <w:rFonts w:ascii="Montserrat" w:eastAsia="Times New Roman" w:hAnsi="Montserrat" w:cs="Arial"/>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AC7273">
              <w:rPr>
                <w:rFonts w:ascii="Montserrat" w:eastAsia="Times New Roman" w:hAnsi="Montserrat" w:cs="Arial"/>
                <w:color w:val="000000"/>
                <w:sz w:val="20"/>
                <w:szCs w:val="20"/>
                <w:lang w:val="es-MX" w:eastAsia="es-ES"/>
              </w:rPr>
              <w:t xml:space="preserve">Crecimiento y Desarrollo Económico </w:t>
            </w:r>
          </w:p>
        </w:tc>
      </w:tr>
      <w:tr w:rsidR="00B53229" w:rsidRPr="00171B30" w14:paraId="6ABCDA94" w14:textId="77777777" w:rsidTr="008C03FE">
        <w:trPr>
          <w:trHeight w:val="300"/>
          <w:jc w:val="center"/>
        </w:trPr>
        <w:tc>
          <w:tcPr>
            <w:tcW w:w="8501" w:type="dxa"/>
            <w:noWrap/>
            <w:hideMark/>
          </w:tcPr>
          <w:p w14:paraId="1F611705" w14:textId="3240510F"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AC7273">
              <w:rPr>
                <w:rFonts w:ascii="Montserrat" w:eastAsia="Times New Roman" w:hAnsi="Montserrat" w:cs="Arial"/>
                <w:b/>
                <w:bCs/>
                <w:color w:val="000000"/>
                <w:sz w:val="20"/>
                <w:szCs w:val="20"/>
                <w:lang w:val="es-MX" w:eastAsia="es-ES"/>
              </w:rPr>
              <w:t xml:space="preserve"> </w:t>
            </w:r>
            <w:r w:rsidR="00AC7273" w:rsidRPr="00AC7273">
              <w:rPr>
                <w:rFonts w:ascii="Montserrat" w:eastAsia="Times New Roman" w:hAnsi="Montserrat" w:cs="Arial"/>
                <w:color w:val="000000"/>
                <w:sz w:val="20"/>
                <w:szCs w:val="20"/>
                <w:lang w:val="es-MX" w:eastAsia="es-ES"/>
              </w:rPr>
              <w:t>Fortalecimiento y Competitividad del Emprendimiento</w:t>
            </w:r>
            <w:r w:rsidR="00AC7273">
              <w:rPr>
                <w:rFonts w:ascii="Montserrat" w:eastAsia="Times New Roman" w:hAnsi="Montserrat" w:cs="Arial"/>
                <w:b/>
                <w:bCs/>
                <w:color w:val="000000"/>
                <w:sz w:val="20"/>
                <w:szCs w:val="20"/>
                <w:lang w:val="es-MX" w:eastAsia="es-ES"/>
              </w:rPr>
              <w:t xml:space="preserve"> </w:t>
            </w:r>
            <w:r w:rsidR="00532668">
              <w:rPr>
                <w:rFonts w:ascii="Montserrat" w:eastAsia="Times New Roman" w:hAnsi="Montserrat" w:cs="Arial"/>
                <w:b/>
                <w:bCs/>
                <w:color w:val="000000"/>
                <w:sz w:val="20"/>
                <w:szCs w:val="20"/>
                <w:lang w:val="es-MX" w:eastAsia="es-ES"/>
              </w:rPr>
              <w:t xml:space="preserve"> </w:t>
            </w:r>
          </w:p>
        </w:tc>
      </w:tr>
      <w:tr w:rsidR="00B53229" w:rsidRPr="00171B30" w14:paraId="0E70BAD5" w14:textId="77777777" w:rsidTr="008C03FE">
        <w:trPr>
          <w:trHeight w:val="300"/>
          <w:jc w:val="center"/>
        </w:trPr>
        <w:tc>
          <w:tcPr>
            <w:tcW w:w="8501" w:type="dxa"/>
            <w:noWrap/>
            <w:hideMark/>
          </w:tcPr>
          <w:p w14:paraId="6A1A4FB5" w14:textId="77777777" w:rsidR="00B53229" w:rsidRPr="005879D8" w:rsidRDefault="00B53229" w:rsidP="00B53229">
            <w:pPr>
              <w:jc w:val="cente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 </w:t>
            </w:r>
          </w:p>
        </w:tc>
      </w:tr>
      <w:tr w:rsidR="00B53229" w:rsidRPr="00171B30" w14:paraId="7162DF71" w14:textId="77777777" w:rsidTr="008C03FE">
        <w:trPr>
          <w:trHeight w:val="300"/>
          <w:jc w:val="center"/>
        </w:trPr>
        <w:tc>
          <w:tcPr>
            <w:tcW w:w="8501" w:type="dxa"/>
            <w:noWrap/>
            <w:hideMark/>
          </w:tcPr>
          <w:p w14:paraId="47874593" w14:textId="77777777" w:rsidR="00AC7273"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r w:rsidR="00AC7273">
              <w:rPr>
                <w:rFonts w:ascii="Montserrat" w:eastAsia="Times New Roman" w:hAnsi="Montserrat" w:cs="Arial"/>
                <w:b/>
                <w:bCs/>
                <w:color w:val="000000"/>
                <w:sz w:val="20"/>
                <w:szCs w:val="20"/>
                <w:lang w:val="es-MX" w:eastAsia="es-ES"/>
              </w:rPr>
              <w:t xml:space="preserve"> </w:t>
            </w:r>
          </w:p>
          <w:p w14:paraId="24B8536C" w14:textId="2033B9FE" w:rsidR="00B53229" w:rsidRPr="00AC7273" w:rsidRDefault="00E24858" w:rsidP="00B53229">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 xml:space="preserve">Las empresas de nueva creación luchan solas en la competencia que ahora es global, por la falta de asesoría para crear alianzas comerciales que permitan ofertar productos y servicios </w:t>
            </w:r>
            <w:r w:rsidR="0050359E">
              <w:rPr>
                <w:rFonts w:ascii="Montserrat" w:eastAsia="Times New Roman" w:hAnsi="Montserrat" w:cs="Arial"/>
                <w:color w:val="000000"/>
                <w:sz w:val="20"/>
                <w:szCs w:val="20"/>
                <w:lang w:val="es-MX" w:eastAsia="es-ES"/>
              </w:rPr>
              <w:t>integrales, dirigidos a mercados más amplios y de mayor poder adquisitivo</w:t>
            </w:r>
            <w:r w:rsidR="00AC7273">
              <w:rPr>
                <w:rFonts w:ascii="Montserrat" w:eastAsia="Times New Roman" w:hAnsi="Montserrat" w:cs="Arial"/>
                <w:color w:val="000000"/>
                <w:sz w:val="20"/>
                <w:szCs w:val="20"/>
                <w:lang w:val="es-MX" w:eastAsia="es-ES"/>
              </w:rPr>
              <w:t>.</w:t>
            </w:r>
          </w:p>
          <w:p w14:paraId="15BC3C52" w14:textId="323D001F" w:rsidR="00570E6A" w:rsidRPr="00CD6204" w:rsidRDefault="00570E6A" w:rsidP="00E40C52">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747070C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w:t>
            </w:r>
          </w:p>
        </w:tc>
      </w:tr>
      <w:tr w:rsidR="00B53229" w:rsidRPr="00171B30" w14:paraId="21FDB417" w14:textId="77777777" w:rsidTr="008C03FE">
        <w:trPr>
          <w:trHeight w:val="537"/>
          <w:jc w:val="center"/>
        </w:trPr>
        <w:tc>
          <w:tcPr>
            <w:tcW w:w="8501" w:type="dxa"/>
            <w:vMerge w:val="restart"/>
            <w:noWrap/>
            <w:hideMark/>
          </w:tcPr>
          <w:p w14:paraId="1DA6C5C4" w14:textId="4A44C1FC" w:rsidR="00AC7273" w:rsidRPr="00AC7273" w:rsidRDefault="0050359E" w:rsidP="00AC7273">
            <w:pPr>
              <w:jc w:val="both"/>
              <w:rPr>
                <w:rFonts w:ascii="Montserrat" w:eastAsia="Times New Roman" w:hAnsi="Montserrat" w:cs="Arial"/>
                <w:bCs/>
                <w:iCs/>
                <w:color w:val="000000"/>
                <w:sz w:val="20"/>
                <w:szCs w:val="20"/>
                <w:lang w:val="es-MX" w:eastAsia="es-ES"/>
              </w:rPr>
            </w:pPr>
            <w:r>
              <w:rPr>
                <w:rFonts w:ascii="Montserrat" w:eastAsia="Times New Roman" w:hAnsi="Montserrat" w:cs="Arial"/>
                <w:bCs/>
                <w:iCs/>
                <w:color w:val="000000"/>
                <w:sz w:val="20"/>
                <w:szCs w:val="20"/>
                <w:lang w:val="es-MX" w:eastAsia="es-ES"/>
              </w:rPr>
              <w:t>Crear encadenamientos de valor regionales que integren las fortalezas comerciales de cada actor como factor competencia, mejorando primero la calidad, permitiendo la innovación, aprovechando las nuevas tecnologías para la comercialización y el posicionamiento global de los productos, promoviendo el desarrollo equilibrado, la sustentabilidad y el crecimiento económico.</w:t>
            </w: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6053F18D" w14:textId="77777777" w:rsidR="00DF74E5" w:rsidRDefault="00B53229" w:rsidP="00DF74E5">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r w:rsidR="00DF74E5">
              <w:rPr>
                <w:rFonts w:ascii="Montserrat" w:eastAsia="Times New Roman" w:hAnsi="Montserrat" w:cs="Arial"/>
                <w:b/>
                <w:bCs/>
                <w:color w:val="000000"/>
                <w:sz w:val="20"/>
                <w:szCs w:val="20"/>
                <w:lang w:val="es-MX" w:eastAsia="es-ES"/>
              </w:rPr>
              <w:t xml:space="preserve"> </w:t>
            </w:r>
          </w:p>
          <w:p w14:paraId="36911A9B" w14:textId="4AD2BC1C" w:rsidR="00DF74E5" w:rsidRDefault="0050359E"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Realizar diagnósticos reales para una planeación efectiva</w:t>
            </w:r>
          </w:p>
          <w:p w14:paraId="118756AA" w14:textId="7ED61218" w:rsidR="0050359E" w:rsidRDefault="0050359E"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 xml:space="preserve">Identificar </w:t>
            </w:r>
            <w:r w:rsidR="004D4542">
              <w:rPr>
                <w:rFonts w:ascii="Montserrat" w:eastAsia="Times New Roman" w:hAnsi="Montserrat" w:cs="Arial"/>
                <w:color w:val="000000"/>
                <w:sz w:val="20"/>
                <w:szCs w:val="20"/>
                <w:lang w:val="es-MX" w:eastAsia="es-ES"/>
              </w:rPr>
              <w:t>a los actores de la cadena de valor</w:t>
            </w:r>
          </w:p>
          <w:p w14:paraId="75812F22" w14:textId="7B977C6D" w:rsidR="004D4542" w:rsidRDefault="004D4542"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 xml:space="preserve">Organización como base jurídica </w:t>
            </w:r>
          </w:p>
          <w:p w14:paraId="7D8D5D87" w14:textId="6B3B61B5" w:rsidR="004D4542" w:rsidRDefault="004D4542"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 xml:space="preserve">Explorar las fortalezas para crear productos más competitivos </w:t>
            </w:r>
          </w:p>
          <w:p w14:paraId="602050F7" w14:textId="092E9B96" w:rsidR="004D4542" w:rsidRDefault="004D4542"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Convertir la problemática en oportunidades</w:t>
            </w:r>
          </w:p>
          <w:p w14:paraId="5C137852" w14:textId="2940636C" w:rsidR="004D4542" w:rsidRDefault="004D4542"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Acercar a aliados comerciales y financieros</w:t>
            </w:r>
          </w:p>
          <w:p w14:paraId="2632F8F5" w14:textId="212B9554" w:rsidR="004D4542" w:rsidRPr="0050359E" w:rsidRDefault="004D4542"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Monitoreo y evaluación permanente</w:t>
            </w:r>
          </w:p>
          <w:p w14:paraId="1FF3ABAB" w14:textId="1EEC27C1" w:rsidR="00B53229" w:rsidRPr="005879D8" w:rsidRDefault="00B53229" w:rsidP="00B53229">
            <w:pPr>
              <w:rPr>
                <w:rFonts w:ascii="Montserrat" w:eastAsia="Times New Roman" w:hAnsi="Montserrat" w:cs="Arial"/>
                <w:b/>
                <w:bCs/>
                <w:color w:val="000000"/>
                <w:sz w:val="20"/>
                <w:szCs w:val="20"/>
                <w:lang w:val="es-MX" w:eastAsia="es-ES"/>
              </w:rPr>
            </w:pPr>
          </w:p>
          <w:p w14:paraId="771F8199" w14:textId="64A41227"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7D451A8" w14:textId="5344AEF5" w:rsidR="00DF74E5" w:rsidRDefault="00B53229" w:rsidP="00A72762">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0809D1">
              <w:rPr>
                <w:rFonts w:ascii="Montserrat" w:eastAsia="Times New Roman" w:hAnsi="Montserrat" w:cs="Arial"/>
                <w:color w:val="000000"/>
                <w:sz w:val="20"/>
                <w:szCs w:val="20"/>
                <w:lang w:val="es-MX" w:eastAsia="es-ES"/>
              </w:rPr>
              <w:t xml:space="preserve"> </w:t>
            </w:r>
            <w:r w:rsidR="004D4542">
              <w:rPr>
                <w:rFonts w:ascii="Montserrat" w:eastAsia="Times New Roman" w:hAnsi="Montserrat" w:cs="Arial"/>
                <w:color w:val="000000"/>
                <w:sz w:val="20"/>
                <w:szCs w:val="20"/>
                <w:lang w:val="es-MX" w:eastAsia="es-ES"/>
              </w:rPr>
              <w:t xml:space="preserve">Regional </w:t>
            </w:r>
          </w:p>
          <w:p w14:paraId="16287CC1" w14:textId="2E98B8D1" w:rsidR="00DF74E5" w:rsidRPr="00532668" w:rsidRDefault="00DF74E5" w:rsidP="00A72762">
            <w:pPr>
              <w:rPr>
                <w:rFonts w:ascii="Montserrat" w:eastAsia="Times New Roman" w:hAnsi="Montserrat" w:cs="Arial"/>
                <w:i/>
                <w:color w:val="000000"/>
                <w:sz w:val="20"/>
                <w:szCs w:val="20"/>
                <w:lang w:val="es-MX" w:eastAsia="es-ES"/>
              </w:rPr>
            </w:pPr>
          </w:p>
        </w:tc>
      </w:tr>
      <w:tr w:rsidR="00B53229" w:rsidRPr="00171B30" w14:paraId="6D3EDC24" w14:textId="77777777" w:rsidTr="008C03FE">
        <w:trPr>
          <w:trHeight w:val="300"/>
          <w:jc w:val="center"/>
        </w:trPr>
        <w:tc>
          <w:tcPr>
            <w:tcW w:w="8501" w:type="dxa"/>
            <w:noWrap/>
            <w:hideMark/>
          </w:tcPr>
          <w:p w14:paraId="7695D5FA" w14:textId="78D3F031" w:rsidR="00DF74E5" w:rsidRPr="000809D1" w:rsidRDefault="00B53229" w:rsidP="00145B2F">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POBLACIÓN A ATENDER</w:t>
            </w:r>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DF74E5">
              <w:rPr>
                <w:rFonts w:ascii="Montserrat" w:eastAsia="Times New Roman" w:hAnsi="Montserrat" w:cs="Arial"/>
                <w:iCs/>
                <w:color w:val="000000"/>
                <w:sz w:val="20"/>
                <w:szCs w:val="20"/>
                <w:lang w:val="es-MX" w:eastAsia="es-ES"/>
              </w:rPr>
              <w:t>Empr</w:t>
            </w:r>
            <w:r w:rsidR="004D4542">
              <w:rPr>
                <w:rFonts w:ascii="Montserrat" w:eastAsia="Times New Roman" w:hAnsi="Montserrat" w:cs="Arial"/>
                <w:iCs/>
                <w:color w:val="000000"/>
                <w:sz w:val="20"/>
                <w:szCs w:val="20"/>
                <w:lang w:val="es-MX" w:eastAsia="es-ES"/>
              </w:rPr>
              <w:t xml:space="preserve">esas asociadas para generar bienes y servicios de competencia internacional </w:t>
            </w:r>
          </w:p>
        </w:tc>
      </w:tr>
      <w:tr w:rsidR="00821128" w:rsidRPr="00171B30" w14:paraId="040C919C" w14:textId="77777777" w:rsidTr="00821128">
        <w:tblPrEx>
          <w:jc w:val="left"/>
        </w:tblPrEx>
        <w:trPr>
          <w:trHeight w:val="300"/>
        </w:trPr>
        <w:tc>
          <w:tcPr>
            <w:tcW w:w="8501" w:type="dxa"/>
            <w:noWrap/>
            <w:hideMark/>
          </w:tcPr>
          <w:p w14:paraId="081ACBCD" w14:textId="65A205F3" w:rsidR="00821128" w:rsidRDefault="00821128" w:rsidP="00340043">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Pr>
                <w:rFonts w:ascii="Montserrat" w:eastAsia="Times New Roman" w:hAnsi="Montserrat" w:cs="Arial"/>
                <w:color w:val="000000"/>
                <w:sz w:val="20"/>
                <w:szCs w:val="20"/>
                <w:lang w:val="es-MX" w:eastAsia="es-ES"/>
              </w:rPr>
              <w:t xml:space="preserve"> </w:t>
            </w:r>
            <w:r w:rsidR="004D4542">
              <w:rPr>
                <w:rFonts w:ascii="Montserrat" w:eastAsia="Times New Roman" w:hAnsi="Montserrat" w:cs="Arial"/>
                <w:color w:val="000000"/>
                <w:sz w:val="20"/>
                <w:szCs w:val="20"/>
                <w:lang w:val="es-MX" w:eastAsia="es-ES"/>
              </w:rPr>
              <w:t>Organizaciones productivas, proveedores y comercializadores</w:t>
            </w:r>
          </w:p>
          <w:p w14:paraId="07091F90" w14:textId="77777777" w:rsidR="00821128" w:rsidRPr="000809D1" w:rsidRDefault="00821128" w:rsidP="00340043">
            <w:pPr>
              <w:rPr>
                <w:rFonts w:ascii="Montserrat" w:eastAsia="Times New Roman" w:hAnsi="Montserrat" w:cs="Arial"/>
                <w:iCs/>
                <w:color w:val="000000"/>
                <w:sz w:val="20"/>
                <w:szCs w:val="20"/>
                <w:lang w:val="es-MX" w:eastAsia="es-ES"/>
              </w:rPr>
            </w:pPr>
          </w:p>
        </w:tc>
      </w:tr>
    </w:tbl>
    <w:p w14:paraId="495502B9" w14:textId="5D565D27" w:rsidR="000809D1" w:rsidRDefault="000809D1"/>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79077CA3"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821128">
              <w:rPr>
                <w:rFonts w:ascii="Montserrat" w:eastAsia="Times New Roman" w:hAnsi="Montserrat" w:cs="Arial"/>
                <w:bCs/>
                <w:color w:val="000000"/>
                <w:sz w:val="20"/>
                <w:szCs w:val="20"/>
                <w:lang w:val="es-MX" w:eastAsia="es-ES"/>
              </w:rPr>
              <w:t xml:space="preserve"> Oaxaca de Juárez</w:t>
            </w:r>
          </w:p>
        </w:tc>
      </w:tr>
      <w:tr w:rsidR="00B53229" w:rsidRPr="005879D8" w14:paraId="4D1BD539" w14:textId="77777777" w:rsidTr="00775561">
        <w:trPr>
          <w:trHeight w:val="300"/>
          <w:jc w:val="center"/>
        </w:trPr>
        <w:tc>
          <w:tcPr>
            <w:tcW w:w="8501" w:type="dxa"/>
            <w:noWrap/>
            <w:hideMark/>
          </w:tcPr>
          <w:p w14:paraId="26134A73" w14:textId="7617967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821128">
              <w:rPr>
                <w:rFonts w:ascii="Montserrat" w:eastAsia="Times New Roman" w:hAnsi="Montserrat" w:cs="Arial"/>
                <w:bCs/>
                <w:color w:val="000000"/>
                <w:sz w:val="20"/>
                <w:szCs w:val="20"/>
                <w:lang w:val="es-MX" w:eastAsia="es-ES"/>
              </w:rPr>
              <w:t xml:space="preserve"> </w:t>
            </w:r>
          </w:p>
        </w:tc>
      </w:tr>
      <w:tr w:rsidR="00B53229" w:rsidRPr="005879D8" w14:paraId="233BC21E" w14:textId="77777777" w:rsidTr="00775561">
        <w:trPr>
          <w:trHeight w:val="300"/>
          <w:jc w:val="center"/>
        </w:trPr>
        <w:tc>
          <w:tcPr>
            <w:tcW w:w="8501" w:type="dxa"/>
            <w:noWrap/>
            <w:hideMark/>
          </w:tcPr>
          <w:p w14:paraId="3FCFD56E" w14:textId="0E89CF88"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821128">
              <w:rPr>
                <w:rFonts w:ascii="Montserrat" w:eastAsia="Times New Roman" w:hAnsi="Montserrat" w:cs="Arial"/>
                <w:bCs/>
                <w:color w:val="000000"/>
                <w:sz w:val="20"/>
                <w:szCs w:val="20"/>
                <w:lang w:val="es-MX" w:eastAsia="es-ES"/>
              </w:rPr>
              <w:t xml:space="preserve"> Femenino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509A78A3"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821128">
              <w:rPr>
                <w:rFonts w:ascii="Montserrat" w:eastAsia="Times New Roman" w:hAnsi="Montserrat" w:cs="Arial"/>
                <w:bCs/>
                <w:color w:val="000000"/>
                <w:sz w:val="20"/>
                <w:szCs w:val="20"/>
                <w:lang w:val="es-MX" w:eastAsia="es-ES"/>
              </w:rPr>
              <w:t xml:space="preserve"> </w:t>
            </w:r>
            <w:r w:rsidR="004D4542">
              <w:rPr>
                <w:rFonts w:ascii="Montserrat" w:eastAsia="Times New Roman" w:hAnsi="Montserrat" w:cs="Arial"/>
                <w:bCs/>
                <w:color w:val="000000"/>
                <w:sz w:val="20"/>
                <w:szCs w:val="20"/>
                <w:lang w:val="es-MX" w:eastAsia="es-ES"/>
              </w:rPr>
              <w:t>Mtra. Mariel López Villatoro</w:t>
            </w:r>
          </w:p>
        </w:tc>
      </w:tr>
      <w:tr w:rsidR="00B53229" w:rsidRPr="005879D8" w14:paraId="0A71212F" w14:textId="77777777" w:rsidTr="00775561">
        <w:trPr>
          <w:trHeight w:val="300"/>
          <w:jc w:val="center"/>
        </w:trPr>
        <w:tc>
          <w:tcPr>
            <w:tcW w:w="8501" w:type="dxa"/>
            <w:noWrap/>
            <w:hideMark/>
          </w:tcPr>
          <w:p w14:paraId="5023DA0E" w14:textId="3B9A6EB0"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821128">
              <w:rPr>
                <w:rFonts w:ascii="Montserrat" w:eastAsia="Times New Roman" w:hAnsi="Montserrat" w:cs="Arial"/>
                <w:bCs/>
                <w:color w:val="000000"/>
                <w:sz w:val="20"/>
                <w:szCs w:val="20"/>
                <w:lang w:val="es-MX" w:eastAsia="es-ES"/>
              </w:rPr>
              <w:t xml:space="preserve"> </w:t>
            </w:r>
            <w:r w:rsidR="004D4542">
              <w:rPr>
                <w:rFonts w:ascii="Montserrat" w:eastAsia="Times New Roman" w:hAnsi="Montserrat" w:cs="Arial"/>
                <w:bCs/>
                <w:color w:val="000000"/>
                <w:sz w:val="20"/>
                <w:szCs w:val="20"/>
                <w:lang w:val="es-MX" w:eastAsia="es-ES"/>
              </w:rPr>
              <w:t>Mariel.sectur@gmail.com</w:t>
            </w:r>
          </w:p>
        </w:tc>
      </w:tr>
      <w:tr w:rsidR="00B53229" w:rsidRPr="005879D8" w14:paraId="34FFD56C" w14:textId="77777777" w:rsidTr="00775561">
        <w:trPr>
          <w:trHeight w:val="300"/>
          <w:jc w:val="center"/>
        </w:trPr>
        <w:tc>
          <w:tcPr>
            <w:tcW w:w="8501" w:type="dxa"/>
            <w:noWrap/>
            <w:hideMark/>
          </w:tcPr>
          <w:p w14:paraId="3112B03D" w14:textId="0D476D4D"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821128">
              <w:rPr>
                <w:rFonts w:ascii="Montserrat" w:eastAsia="Times New Roman" w:hAnsi="Montserrat" w:cs="Arial"/>
                <w:bCs/>
                <w:color w:val="000000"/>
                <w:sz w:val="20"/>
                <w:szCs w:val="20"/>
                <w:lang w:val="es-MX" w:eastAsia="es-ES"/>
              </w:rPr>
              <w:t xml:space="preserve"> </w:t>
            </w:r>
            <w:r w:rsidR="004D4542">
              <w:rPr>
                <w:rFonts w:ascii="Montserrat" w:eastAsia="Times New Roman" w:hAnsi="Montserrat" w:cs="Arial"/>
                <w:bCs/>
                <w:color w:val="000000"/>
                <w:sz w:val="20"/>
                <w:szCs w:val="20"/>
                <w:lang w:val="es-MX" w:eastAsia="es-ES"/>
              </w:rPr>
              <w:t>9511237090</w:t>
            </w:r>
          </w:p>
        </w:tc>
      </w:tr>
    </w:tbl>
    <w:p w14:paraId="4ADA91D8" w14:textId="77777777" w:rsidR="00E40C52" w:rsidRPr="005879D8" w:rsidRDefault="00E40C52" w:rsidP="00FA6CD4">
      <w:pPr>
        <w:spacing w:after="200" w:line="276" w:lineRule="auto"/>
        <w:rPr>
          <w:rFonts w:ascii="Montserrat" w:hAnsi="Montserrat" w:cs="Arial"/>
          <w:sz w:val="20"/>
          <w:szCs w:val="20"/>
        </w:rPr>
      </w:pPr>
    </w:p>
    <w:sectPr w:rsidR="00E40C52"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66DD" w14:textId="77777777" w:rsidR="0077041B" w:rsidRDefault="0077041B" w:rsidP="00A76E28">
      <w:r>
        <w:separator/>
      </w:r>
    </w:p>
  </w:endnote>
  <w:endnote w:type="continuationSeparator" w:id="0">
    <w:p w14:paraId="1281E327" w14:textId="77777777" w:rsidR="0077041B" w:rsidRDefault="0077041B"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Pandal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F4399" w14:textId="77777777" w:rsidR="0077041B" w:rsidRDefault="0077041B" w:rsidP="00A76E28">
      <w:r>
        <w:separator/>
      </w:r>
    </w:p>
  </w:footnote>
  <w:footnote w:type="continuationSeparator" w:id="0">
    <w:p w14:paraId="7E4DD965" w14:textId="77777777" w:rsidR="0077041B" w:rsidRDefault="0077041B"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C0BA84A" id="_x0000_t202" coordsize="21600,21600" o:spt="202" path="m0,0l0,21600,21600,21600,2160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7B4B2F"/>
    <w:multiLevelType w:val="hybridMultilevel"/>
    <w:tmpl w:val="1E40C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52928322">
    <w:abstractNumId w:val="17"/>
  </w:num>
  <w:num w:numId="2" w16cid:durableId="456294321">
    <w:abstractNumId w:val="5"/>
  </w:num>
  <w:num w:numId="3" w16cid:durableId="1742830109">
    <w:abstractNumId w:val="15"/>
  </w:num>
  <w:num w:numId="4" w16cid:durableId="1325738162">
    <w:abstractNumId w:val="29"/>
  </w:num>
  <w:num w:numId="5" w16cid:durableId="461076828">
    <w:abstractNumId w:val="12"/>
  </w:num>
  <w:num w:numId="6" w16cid:durableId="2107266997">
    <w:abstractNumId w:val="11"/>
  </w:num>
  <w:num w:numId="7" w16cid:durableId="1969166109">
    <w:abstractNumId w:val="8"/>
  </w:num>
  <w:num w:numId="8" w16cid:durableId="1179656847">
    <w:abstractNumId w:val="10"/>
  </w:num>
  <w:num w:numId="9" w16cid:durableId="160237138">
    <w:abstractNumId w:val="26"/>
  </w:num>
  <w:num w:numId="10" w16cid:durableId="1018242177">
    <w:abstractNumId w:val="13"/>
  </w:num>
  <w:num w:numId="11" w16cid:durableId="356392016">
    <w:abstractNumId w:val="4"/>
  </w:num>
  <w:num w:numId="12" w16cid:durableId="748770019">
    <w:abstractNumId w:val="7"/>
  </w:num>
  <w:num w:numId="13" w16cid:durableId="884559230">
    <w:abstractNumId w:val="28"/>
  </w:num>
  <w:num w:numId="14" w16cid:durableId="562183244">
    <w:abstractNumId w:val="14"/>
  </w:num>
  <w:num w:numId="15" w16cid:durableId="2126734900">
    <w:abstractNumId w:val="31"/>
  </w:num>
  <w:num w:numId="16" w16cid:durableId="390229588">
    <w:abstractNumId w:val="6"/>
  </w:num>
  <w:num w:numId="17" w16cid:durableId="1762293665">
    <w:abstractNumId w:val="33"/>
  </w:num>
  <w:num w:numId="18" w16cid:durableId="906840305">
    <w:abstractNumId w:val="13"/>
    <w:lvlOverride w:ilvl="0">
      <w:startOverride w:val="1"/>
    </w:lvlOverride>
  </w:num>
  <w:num w:numId="19" w16cid:durableId="2118677731">
    <w:abstractNumId w:val="20"/>
  </w:num>
  <w:num w:numId="20" w16cid:durableId="920679996">
    <w:abstractNumId w:val="1"/>
  </w:num>
  <w:num w:numId="21" w16cid:durableId="788739227">
    <w:abstractNumId w:val="2"/>
  </w:num>
  <w:num w:numId="22" w16cid:durableId="102071257">
    <w:abstractNumId w:val="0"/>
  </w:num>
  <w:num w:numId="23" w16cid:durableId="774249766">
    <w:abstractNumId w:val="3"/>
  </w:num>
  <w:num w:numId="24" w16cid:durableId="683020891">
    <w:abstractNumId w:val="22"/>
  </w:num>
  <w:num w:numId="25" w16cid:durableId="263002552">
    <w:abstractNumId w:val="21"/>
  </w:num>
  <w:num w:numId="26" w16cid:durableId="1331061652">
    <w:abstractNumId w:val="23"/>
  </w:num>
  <w:num w:numId="27" w16cid:durableId="1845583684">
    <w:abstractNumId w:val="35"/>
  </w:num>
  <w:num w:numId="28" w16cid:durableId="1344669015">
    <w:abstractNumId w:val="36"/>
  </w:num>
  <w:num w:numId="29" w16cid:durableId="1093208274">
    <w:abstractNumId w:val="27"/>
  </w:num>
  <w:num w:numId="30" w16cid:durableId="756293168">
    <w:abstractNumId w:val="25"/>
  </w:num>
  <w:num w:numId="31" w16cid:durableId="2022974739">
    <w:abstractNumId w:val="9"/>
  </w:num>
  <w:num w:numId="32" w16cid:durableId="286204451">
    <w:abstractNumId w:val="16"/>
  </w:num>
  <w:num w:numId="33" w16cid:durableId="391272000">
    <w:abstractNumId w:val="32"/>
  </w:num>
  <w:num w:numId="34" w16cid:durableId="668410071">
    <w:abstractNumId w:val="19"/>
  </w:num>
  <w:num w:numId="35" w16cid:durableId="1755785078">
    <w:abstractNumId w:val="30"/>
  </w:num>
  <w:num w:numId="36" w16cid:durableId="213582143">
    <w:abstractNumId w:val="24"/>
  </w:num>
  <w:num w:numId="37" w16cid:durableId="1120732491">
    <w:abstractNumId w:val="34"/>
  </w:num>
  <w:num w:numId="38" w16cid:durableId="6958854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9D1"/>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36DB"/>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D4542"/>
    <w:rsid w:val="004E109F"/>
    <w:rsid w:val="004E40A4"/>
    <w:rsid w:val="004E7E05"/>
    <w:rsid w:val="00503556"/>
    <w:rsid w:val="0050359E"/>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673C"/>
    <w:rsid w:val="006E6808"/>
    <w:rsid w:val="00702B16"/>
    <w:rsid w:val="007144E5"/>
    <w:rsid w:val="00716E8C"/>
    <w:rsid w:val="00726FD2"/>
    <w:rsid w:val="00727F7C"/>
    <w:rsid w:val="0075626E"/>
    <w:rsid w:val="00756D92"/>
    <w:rsid w:val="007574D7"/>
    <w:rsid w:val="007630D5"/>
    <w:rsid w:val="00765A34"/>
    <w:rsid w:val="007669DB"/>
    <w:rsid w:val="0077041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1128"/>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37F7C"/>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86B59"/>
    <w:rsid w:val="00A95BC9"/>
    <w:rsid w:val="00AA4584"/>
    <w:rsid w:val="00AB1B53"/>
    <w:rsid w:val="00AB3375"/>
    <w:rsid w:val="00AC7273"/>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DF74E5"/>
    <w:rsid w:val="00E1058E"/>
    <w:rsid w:val="00E12757"/>
    <w:rsid w:val="00E14ED0"/>
    <w:rsid w:val="00E22C13"/>
    <w:rsid w:val="00E239DB"/>
    <w:rsid w:val="00E24858"/>
    <w:rsid w:val="00E27508"/>
    <w:rsid w:val="00E27655"/>
    <w:rsid w:val="00E27802"/>
    <w:rsid w:val="00E2783B"/>
    <w:rsid w:val="00E31AEE"/>
    <w:rsid w:val="00E3757B"/>
    <w:rsid w:val="00E40C52"/>
    <w:rsid w:val="00E41D82"/>
    <w:rsid w:val="00E5408B"/>
    <w:rsid w:val="00E61E6B"/>
    <w:rsid w:val="00E82E13"/>
    <w:rsid w:val="00E858B6"/>
    <w:rsid w:val="00E91781"/>
    <w:rsid w:val="00E9493B"/>
    <w:rsid w:val="00E9744D"/>
    <w:rsid w:val="00EA4064"/>
    <w:rsid w:val="00EA589D"/>
    <w:rsid w:val="00EC5F93"/>
    <w:rsid w:val="00ED06AC"/>
    <w:rsid w:val="00ED431E"/>
    <w:rsid w:val="00ED5212"/>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Pages>
  <Words>248</Words>
  <Characters>1365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JOSÉ ALFONSO VARGAS AYALA</cp:lastModifiedBy>
  <cp:revision>8</cp:revision>
  <cp:lastPrinted>2017-02-08T18:01:00Z</cp:lastPrinted>
  <dcterms:created xsi:type="dcterms:W3CDTF">2023-01-23T21:59:00Z</dcterms:created>
  <dcterms:modified xsi:type="dcterms:W3CDTF">2023-02-20T21:54:00Z</dcterms:modified>
</cp:coreProperties>
</file>